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Calluna Sans" w:cs="Calluna Sans" w:hAnsi="Calluna Sans" w:eastAsia="Calluna Sans"/>
          <w:b w:val="1"/>
          <w:bCs w:val="1"/>
          <w:spacing w:val="20"/>
          <w:sz w:val="32"/>
          <w:szCs w:val="32"/>
        </w:rPr>
      </w:pPr>
    </w:p>
    <w:p>
      <w:pPr>
        <w:pStyle w:val="Corps"/>
        <w:jc w:val="center"/>
        <w:rPr>
          <w:rFonts w:ascii="Avenir Heavy" w:cs="Avenir Heavy" w:hAnsi="Avenir Heavy" w:eastAsia="Avenir Heavy"/>
          <w:spacing w:val="70"/>
          <w:sz w:val="24"/>
          <w:szCs w:val="24"/>
        </w:rPr>
      </w:pPr>
      <w:r>
        <w:rPr>
          <w:rFonts w:ascii="Avenir Heavy" w:hAnsi="Avenir Heavy"/>
          <w:spacing w:val="70"/>
          <w:sz w:val="24"/>
          <w:szCs w:val="24"/>
          <w:rtl w:val="0"/>
          <w:lang w:val="de-DE"/>
        </w:rPr>
        <w:t>CLAUDIA CARR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Born 1965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Lives and works in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Education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1993 - 1995</w:t>
        <w:tab/>
        <w:t xml:space="preserve">Slade School of Fine Art , London </w:t>
      </w:r>
      <w:r>
        <w:rPr>
          <w:rFonts w:ascii="Avenir Medium" w:hAnsi="Avenir Medium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Medium" w:hAnsi="Avenir Medium"/>
          <w:sz w:val="24"/>
          <w:szCs w:val="24"/>
          <w:rtl w:val="0"/>
          <w:lang w:val="en-US"/>
        </w:rPr>
        <w:t>MA Postgraduate Higher Diploma in painting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it-IT"/>
        </w:rPr>
        <w:t>1991 - 1992</w:t>
        <w:tab/>
        <w:t>Academia di Belle Arte, Florence, Italy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1987 - 1991</w:t>
        <w:tab/>
        <w:t xml:space="preserve">Slade School of Fine Art, London </w:t>
      </w:r>
      <w:r>
        <w:rPr>
          <w:rFonts w:ascii="Avenir Medium" w:hAnsi="Avenir Medium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Medium" w:hAnsi="Avenir Medium"/>
          <w:sz w:val="24"/>
          <w:szCs w:val="24"/>
          <w:rtl w:val="0"/>
          <w:lang w:val="en-US"/>
        </w:rPr>
        <w:t>BA Degree in painting 2:1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Awards &amp; Competitions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2008</w:t>
        <w:tab/>
        <w:tab/>
        <w:t>John Moores 25 Painting Prize (shortlisted)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2006</w:t>
        <w:tab/>
        <w:tab/>
        <w:t>Celeste Painting Prize (shortlisted)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2006</w:t>
        <w:tab/>
        <w:tab/>
        <w:t>John Moores 24 Painting Prize (shortlisted)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1994</w:t>
        <w:tab/>
        <w:tab/>
        <w:t>Windsor and Newton Young Artist 1994 Award (first Prize)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nl-NL"/>
        </w:rPr>
        <w:t>1993</w:t>
        <w:tab/>
        <w:tab/>
        <w:t>Nat West 90</w:t>
      </w:r>
      <w:r>
        <w:rPr>
          <w:rFonts w:ascii="Avenir Medium" w:hAnsi="Avenir Medium" w:hint="default"/>
          <w:sz w:val="24"/>
          <w:szCs w:val="24"/>
          <w:rtl w:val="0"/>
          <w:lang w:val="en-US"/>
        </w:rPr>
        <w:t>‘</w:t>
      </w:r>
      <w:r>
        <w:rPr>
          <w:rFonts w:ascii="Avenir Medium" w:hAnsi="Avenir Medium"/>
          <w:sz w:val="24"/>
          <w:szCs w:val="24"/>
          <w:rtl w:val="0"/>
          <w:lang w:val="en-US"/>
        </w:rPr>
        <w:t>s Prize for Art (shortlisted)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1991</w:t>
        <w:tab/>
        <w:tab/>
        <w:t>Boise Travel Scholarship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1991 - 1992</w:t>
        <w:tab/>
        <w:tab/>
        <w:t>Italian Government Scholarship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1990</w:t>
        <w:tab/>
        <w:tab/>
        <w:t>Ellen Battel Stoeckel Fellowship, Yale University, Connecticut, USA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1988</w:t>
        <w:tab/>
        <w:tab/>
        <w:t xml:space="preserve">Rodney Burn Prize for </w:t>
      </w:r>
      <w:r>
        <w:rPr>
          <w:rFonts w:ascii="Avenir Medium" w:hAnsi="Avenir Medium" w:hint="default"/>
          <w:sz w:val="24"/>
          <w:szCs w:val="24"/>
          <w:rtl w:val="0"/>
          <w:lang w:val="en-US"/>
        </w:rPr>
        <w:t>‘</w:t>
      </w:r>
      <w:r>
        <w:rPr>
          <w:rFonts w:ascii="Avenir Medium" w:hAnsi="Avenir Medium"/>
          <w:sz w:val="24"/>
          <w:szCs w:val="24"/>
          <w:rtl w:val="0"/>
          <w:lang w:val="en-US"/>
        </w:rPr>
        <w:t>Best Figurative Work</w:t>
      </w:r>
      <w:r>
        <w:rPr>
          <w:rFonts w:ascii="Avenir Medium" w:hAnsi="Avenir Medium" w:hint="default"/>
          <w:sz w:val="24"/>
          <w:szCs w:val="24"/>
          <w:rtl w:val="0"/>
          <w:lang w:val="en-US"/>
        </w:rPr>
        <w:t>’</w:t>
      </w:r>
      <w:r>
        <w:rPr>
          <w:rFonts w:ascii="Avenir Medium" w:hAnsi="Avenir Medium"/>
          <w:sz w:val="24"/>
          <w:szCs w:val="24"/>
          <w:rtl w:val="0"/>
          <w:lang w:val="en-US"/>
        </w:rPr>
        <w:t>, Slade School of Fine Art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>Solo Exhibitions</w:t>
      </w: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2014</w:t>
        <w:tab/>
        <w:tab/>
        <w:t>The Butterfly Counts Not Months</w:t>
      </w:r>
      <w:r>
        <w:rPr>
          <w:rFonts w:ascii="Avenir Medium" w:hAnsi="Avenir Medium" w:hint="default"/>
          <w:sz w:val="24"/>
          <w:szCs w:val="24"/>
          <w:rtl w:val="0"/>
          <w:lang w:val="fr-FR"/>
        </w:rPr>
        <w:t>…</w:t>
      </w:r>
      <w:r>
        <w:rPr>
          <w:rFonts w:ascii="Avenir Medium" w:hAnsi="Avenir Medium"/>
          <w:sz w:val="24"/>
          <w:szCs w:val="24"/>
          <w:rtl w:val="0"/>
          <w:lang w:val="fr-FR"/>
        </w:rPr>
        <w:t>, Jessica Carlisle Gallery, London SW1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2010</w:t>
        <w:tab/>
        <w:tab/>
        <w:t>Under the Branch of an Echo, Whitfield Fine Art, London 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2007</w:t>
        <w:tab/>
        <w:tab/>
        <w:t>Claudia Carr: New Paintings, Browse &amp; Darby,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2005</w:t>
        <w:tab/>
        <w:tab/>
        <w:t>Between Territories, 5 Blenheim Crescent, London W11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Selected Group Exhibitions</w:t>
      </w: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2016</w:t>
        <w:tab/>
        <w:t>Christies Old Master and British Drawings Sale, New York</w:t>
      </w: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2015</w:t>
        <w:tab/>
        <w:t>Collateral Drawing, Rosalie Gallery, Berlin</w:t>
      </w: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2015</w:t>
        <w:tab/>
        <w:t>Still Life; Ambiguous Practices, Aberystwyth University, Wales</w:t>
      </w: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2013</w:t>
        <w:tab/>
        <w:t>Painting included in Nature Morte, Contemporary Artists Reinvigorate the Still Life Tradition book. (by Michael Petry, Thames &amp; Hudson)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2010</w:t>
        <w:tab/>
        <w:t>He Do the Police in Different Voices, Blyth Gallery, Imperial College, London SW7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2007</w:t>
        <w:tab/>
        <w:t>Options In Realism, Jason Mccoy Gallery, New York</w:t>
      </w:r>
      <w:r>
        <w:rPr>
          <w:rFonts w:ascii="Avenir Medium" w:cs="Avenir Medium" w:hAnsi="Avenir Medium" w:eastAsia="Avenir Medium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1860550</wp:posOffset>
                </wp:positionH>
                <wp:positionV relativeFrom="line">
                  <wp:posOffset>316865</wp:posOffset>
                </wp:positionV>
                <wp:extent cx="3175000" cy="6756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7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color w:val="a7a7a7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info@jessicacarlisle.com                                              www.jessicacarlisle.com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6.5pt;margin-top:25.0pt;width:250.0pt;height:53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Avenir Book" w:hAnsi="Avenir Book"/>
                          <w:color w:val="a7a7a7"/>
                          <w:sz w:val="24"/>
                          <w:szCs w:val="24"/>
                          <w:rtl w:val="0"/>
                          <w:lang w:val="en-US"/>
                        </w:rPr>
                        <w:t xml:space="preserve">info@jessicacarlisle.com                                              www.jessicacarlisle.com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2006</w:t>
        <w:tab/>
        <w:t>Mixed Show, Browse &amp; Darby, Cork St, London 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2004</w:t>
        <w:tab/>
        <w:t>Still Life, Thompson Gallery, London 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2003</w:t>
        <w:tab/>
        <w:t>End of Year Show, New Grafton Gallery, Barnes,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2002</w:t>
        <w:tab/>
        <w:t>Fresh Paint 2, Maclean Fine Art, Cork Street, London, 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2001</w:t>
        <w:tab/>
        <w:t>Duncan Terrace Gallery, London N1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1999</w:t>
        <w:tab/>
        <w:t>The Importance of Drawing, Canterbury Museum, Duncan Terrace Gallery, London, N1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1997</w:t>
        <w:tab/>
        <w:t>Four Man Painting Show, Slade Gallery, London WC1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1995</w:t>
        <w:tab/>
        <w:t>Christies Contemporary Art Exhibition, Bond Street, London W1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Art Employment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2001 - present</w:t>
        <w:tab/>
        <w:t>Visiting lecturer at Royal College of Art,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2009 - present  Visiting lecturer, Royal College of Art,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ru-RU"/>
        </w:rPr>
        <w:t xml:space="preserve">1995 - </w:t>
      </w:r>
      <w:r>
        <w:rPr>
          <w:rFonts w:ascii="Avenir Medium" w:hAnsi="Avenir Medium"/>
          <w:sz w:val="24"/>
          <w:szCs w:val="24"/>
          <w:rtl w:val="0"/>
          <w:lang w:val="fr-FR"/>
        </w:rPr>
        <w:t>present</w:t>
      </w:r>
      <w:r>
        <w:rPr>
          <w:rFonts w:ascii="Avenir Medium" w:cs="Avenir Medium" w:hAnsi="Avenir Medium" w:eastAsia="Avenir Medium"/>
          <w:sz w:val="24"/>
          <w:szCs w:val="24"/>
          <w:rtl w:val="0"/>
          <w:lang w:val="en-US"/>
        </w:rPr>
        <w:tab/>
        <w:t>Visiting lecturer</w:t>
      </w:r>
      <w:r>
        <w:rPr>
          <w:rFonts w:ascii="Avenir Medium" w:hAnsi="Avenir Medium"/>
          <w:sz w:val="24"/>
          <w:szCs w:val="24"/>
          <w:rtl w:val="0"/>
          <w:lang w:val="fr-FR"/>
        </w:rPr>
        <w:t>,</w:t>
      </w:r>
      <w:r>
        <w:rPr>
          <w:rFonts w:ascii="Avenir Medium" w:hAnsi="Avenir Medium"/>
          <w:sz w:val="24"/>
          <w:szCs w:val="24"/>
          <w:rtl w:val="0"/>
        </w:rPr>
        <w:t xml:space="preserve"> </w:t>
      </w:r>
      <w:r>
        <w:rPr>
          <w:rFonts w:ascii="Avenir Medium" w:hAnsi="Avenir Medium"/>
          <w:sz w:val="24"/>
          <w:szCs w:val="24"/>
          <w:rtl w:val="0"/>
          <w:lang w:val="fr-FR"/>
        </w:rPr>
        <w:t>Heatherlys</w:t>
      </w:r>
      <w:r>
        <w:rPr>
          <w:rFonts w:ascii="Avenir Medium" w:hAnsi="Avenir Medium"/>
          <w:sz w:val="24"/>
          <w:szCs w:val="24"/>
          <w:rtl w:val="0"/>
          <w:lang w:val="en-US"/>
        </w:rPr>
        <w:t xml:space="preserve"> School of Fine Art,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fr-FR"/>
        </w:rPr>
        <w:t>1995 - 2001</w:t>
      </w:r>
      <w:r>
        <w:rPr>
          <w:rFonts w:ascii="Avenir Medium" w:cs="Avenir Medium" w:hAnsi="Avenir Medium" w:eastAsia="Avenir Medium"/>
          <w:sz w:val="24"/>
          <w:szCs w:val="24"/>
          <w:rtl w:val="0"/>
          <w:lang w:val="en-US"/>
        </w:rPr>
        <w:tab/>
        <w:t>Visiting lecturer</w:t>
      </w:r>
      <w:r>
        <w:rPr>
          <w:rFonts w:ascii="Avenir Medium" w:hAnsi="Avenir Medium"/>
          <w:sz w:val="24"/>
          <w:szCs w:val="24"/>
          <w:rtl w:val="0"/>
          <w:lang w:val="fr-FR"/>
        </w:rPr>
        <w:t>, Slade</w:t>
      </w:r>
      <w:r>
        <w:rPr>
          <w:rFonts w:ascii="Avenir Medium" w:hAnsi="Avenir Medium"/>
          <w:sz w:val="24"/>
          <w:szCs w:val="24"/>
          <w:rtl w:val="0"/>
          <w:lang w:val="en-US"/>
        </w:rPr>
        <w:t xml:space="preserve"> School of Fine Art,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1995 - 1998</w:t>
        <w:tab/>
        <w:t>Visiting lecturer at Canterbury University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1995 - 1998</w:t>
        <w:tab/>
        <w:t>Visiting lecturer at University of Hertfordshire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it-IT"/>
        </w:rPr>
        <w:t>1991 - 1993</w:t>
        <w:tab/>
        <w:t>Fresco Restoration, Italy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fr-FR"/>
        </w:rPr>
        <w:t>Collections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Cable and Wireless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de-DE"/>
        </w:rPr>
        <w:t>National Westminster Bank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Paul Smith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University College London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  <w:r>
        <w:rPr>
          <w:rFonts w:ascii="Avenir Medium" w:hAnsi="Avenir Medium"/>
          <w:sz w:val="24"/>
          <w:szCs w:val="24"/>
          <w:rtl w:val="0"/>
          <w:lang w:val="en-US"/>
        </w:rPr>
        <w:t>Private Collections in Europe and America</w:t>
      </w:r>
    </w:p>
    <w:p>
      <w:pPr>
        <w:pStyle w:val="Corps"/>
        <w:spacing w:after="0"/>
        <w:ind w:left="1701" w:hanging="1701"/>
        <w:rPr>
          <w:rFonts w:ascii="Avenir Medium" w:cs="Avenir Medium" w:hAnsi="Avenir Medium" w:eastAsia="Avenir Medium"/>
          <w:sz w:val="24"/>
          <w:szCs w:val="24"/>
        </w:rPr>
      </w:pPr>
    </w:p>
    <w:p>
      <w:pPr>
        <w:pStyle w:val="Corps"/>
        <w:spacing w:after="0"/>
        <w:ind w:left="1701" w:hanging="1701"/>
      </w:pPr>
      <w:r>
        <w:rPr>
          <w:rFonts w:ascii="Avenir Medium" w:cs="Avenir Medium" w:hAnsi="Avenir Medium" w:eastAsia="Avenir Medium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1860550</wp:posOffset>
                </wp:positionH>
                <wp:positionV relativeFrom="line">
                  <wp:posOffset>2037080</wp:posOffset>
                </wp:positionV>
                <wp:extent cx="3175000" cy="6756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75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color w:val="a7a7a7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info@jessicacarlisle.com                                              www.jessicacarlisle.com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6.5pt;margin-top:160.4pt;width:250.0pt;height:53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Avenir Book" w:hAnsi="Avenir Book"/>
                          <w:color w:val="a7a7a7"/>
                          <w:sz w:val="24"/>
                          <w:szCs w:val="24"/>
                          <w:rtl w:val="0"/>
                          <w:lang w:val="en-US"/>
                        </w:rPr>
                        <w:t xml:space="preserve">info@jessicacarlisle.com                                              www.jessicacarlisle.com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720" w:right="510" w:bottom="720" w:left="510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luna San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Medium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Calluna Sans" w:cs="Calluna Sans" w:hAnsi="Calluna Sans" w:eastAsia="Calluna Sans"/>
        <w:color w:val="a6a6a6"/>
        <w:spacing w:val="0"/>
        <w:sz w:val="18"/>
        <w:szCs w:val="18"/>
        <w:u w:color="a6a6a6"/>
        <w:rtl w:val="0"/>
        <w:lang w:val="en-US"/>
      </w:rPr>
      <w:t>JESSICA CARLISLE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